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8D6C6"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黑龙江省森工总医院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院内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员工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借调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管理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办法</w:t>
      </w:r>
    </w:p>
    <w:p w14:paraId="773AB213">
      <w:pPr>
        <w:jc w:val="center"/>
        <w:rPr>
          <w:rFonts w:hint="default" w:ascii="宋体" w:hAnsi="宋体" w:eastAsia="宋体"/>
          <w:sz w:val="21"/>
          <w:szCs w:val="21"/>
          <w:lang w:val="en-US" w:eastAsia="zh-CN"/>
        </w:rPr>
      </w:pPr>
    </w:p>
    <w:p w14:paraId="2A380A62"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规范员工借调管理，保证员工</w:t>
      </w:r>
      <w:r>
        <w:rPr>
          <w:rFonts w:hint="eastAsia" w:ascii="仿宋" w:hAnsi="仿宋" w:eastAsia="仿宋"/>
          <w:sz w:val="32"/>
          <w:szCs w:val="32"/>
        </w:rPr>
        <w:t>有序流动和规范调整，达到人力资源合理配置、有效利用的目的，结合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医院</w:t>
      </w:r>
      <w:r>
        <w:rPr>
          <w:rFonts w:hint="eastAsia" w:ascii="仿宋" w:hAnsi="仿宋" w:eastAsia="仿宋"/>
          <w:sz w:val="32"/>
          <w:szCs w:val="32"/>
        </w:rPr>
        <w:t>实际，制定本管理办法。</w:t>
      </w:r>
    </w:p>
    <w:p w14:paraId="1EAD7A23">
      <w:pPr>
        <w:ind w:firstLine="645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一、适用范围</w:t>
      </w:r>
    </w:p>
    <w:p w14:paraId="100B0E1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在职员工（不包含科级干部）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E9A1BC4"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借调</w:t>
      </w:r>
      <w:r>
        <w:rPr>
          <w:rFonts w:hint="eastAsia" w:ascii="黑体" w:hAnsi="黑体" w:eastAsia="黑体"/>
          <w:sz w:val="32"/>
          <w:szCs w:val="32"/>
        </w:rPr>
        <w:t>原则</w:t>
      </w:r>
    </w:p>
    <w:p w14:paraId="4BA35994">
      <w:pPr>
        <w:pStyle w:val="2"/>
        <w:spacing w:line="580" w:lineRule="exact"/>
        <w:ind w:firstLine="640"/>
        <w:rPr>
          <w:rFonts w:hint="eastAsia" w:ascii="仿宋" w:hAnsi="仿宋" w:eastAsia="仿宋"/>
          <w:szCs w:val="32"/>
        </w:rPr>
      </w:pPr>
      <w:r>
        <w:rPr>
          <w:rFonts w:hint="eastAsia" w:ascii="楷体" w:hAnsi="楷体" w:eastAsia="楷体" w:cs="黑体"/>
          <w:szCs w:val="32"/>
        </w:rPr>
        <w:t>（</w:t>
      </w:r>
      <w:r>
        <w:rPr>
          <w:rFonts w:hint="eastAsia" w:ascii="楷体" w:hAnsi="楷体" w:eastAsia="楷体" w:cs="黑体"/>
          <w:szCs w:val="32"/>
          <w:lang w:val="en-US" w:eastAsia="zh-CN"/>
        </w:rPr>
        <w:t>一</w:t>
      </w:r>
      <w:r>
        <w:rPr>
          <w:rFonts w:hint="eastAsia" w:ascii="楷体" w:hAnsi="楷体" w:eastAsia="楷体" w:cs="黑体"/>
          <w:szCs w:val="32"/>
        </w:rPr>
        <w:t>）人岗相适原则。</w:t>
      </w:r>
      <w:r>
        <w:rPr>
          <w:rFonts w:hint="eastAsia" w:ascii="仿宋" w:hAnsi="仿宋" w:eastAsia="仿宋"/>
          <w:szCs w:val="32"/>
        </w:rPr>
        <w:t>员工</w:t>
      </w:r>
      <w:r>
        <w:rPr>
          <w:rFonts w:hint="eastAsia" w:ascii="仿宋" w:hAnsi="仿宋" w:eastAsia="仿宋"/>
          <w:szCs w:val="32"/>
          <w:lang w:val="en-US" w:eastAsia="zh-CN"/>
        </w:rPr>
        <w:t>借调</w:t>
      </w:r>
      <w:r>
        <w:rPr>
          <w:rFonts w:hint="eastAsia" w:ascii="仿宋" w:hAnsi="仿宋" w:eastAsia="仿宋"/>
          <w:szCs w:val="32"/>
        </w:rPr>
        <w:t>应符合员工职业规划和岗位需求，有利于人员优势整合及人力资源合理化配置。</w:t>
      </w:r>
    </w:p>
    <w:p w14:paraId="17207091">
      <w:pPr>
        <w:pStyle w:val="2"/>
        <w:spacing w:line="580" w:lineRule="exact"/>
        <w:ind w:firstLine="64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楷体" w:hAnsi="楷体" w:eastAsia="楷体" w:cs="黑体"/>
          <w:szCs w:val="32"/>
        </w:rPr>
        <w:t>（</w:t>
      </w:r>
      <w:r>
        <w:rPr>
          <w:rFonts w:hint="eastAsia" w:ascii="楷体" w:hAnsi="楷体" w:eastAsia="楷体" w:cs="黑体"/>
          <w:szCs w:val="32"/>
          <w:lang w:val="en-US" w:eastAsia="zh-CN"/>
        </w:rPr>
        <w:t>二</w:t>
      </w:r>
      <w:r>
        <w:rPr>
          <w:rFonts w:hint="eastAsia" w:ascii="楷体" w:hAnsi="楷体" w:eastAsia="楷体" w:cs="黑体"/>
          <w:szCs w:val="32"/>
        </w:rPr>
        <w:t>）补充空缺原则。</w:t>
      </w:r>
      <w:r>
        <w:rPr>
          <w:rFonts w:hint="eastAsia" w:ascii="仿宋" w:hAnsi="仿宋" w:eastAsia="仿宋"/>
          <w:szCs w:val="32"/>
        </w:rPr>
        <w:t>员工</w:t>
      </w:r>
      <w:r>
        <w:rPr>
          <w:rFonts w:hint="eastAsia" w:ascii="仿宋" w:hAnsi="仿宋" w:eastAsia="仿宋"/>
          <w:szCs w:val="32"/>
          <w:lang w:val="en-US" w:eastAsia="zh-CN"/>
        </w:rPr>
        <w:t>借调</w:t>
      </w:r>
      <w:r>
        <w:rPr>
          <w:rFonts w:hint="eastAsia" w:ascii="仿宋" w:hAnsi="仿宋" w:eastAsia="仿宋"/>
          <w:szCs w:val="32"/>
        </w:rPr>
        <w:t>应结合实际工作需要，以补充空缺岗位为主，实现人岗相适、人事相宜。</w:t>
      </w:r>
    </w:p>
    <w:p w14:paraId="54928489">
      <w:pPr>
        <w:spacing w:line="580" w:lineRule="exac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借调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程序</w:t>
      </w:r>
    </w:p>
    <w:p w14:paraId="12F5B5F3">
      <w:pPr>
        <w:spacing w:line="580" w:lineRule="exact"/>
        <w:ind w:firstLine="64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</w:rPr>
        <w:t>（一）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根据学科发展需要及科室实际情况，</w:t>
      </w:r>
      <w:r>
        <w:rPr>
          <w:rFonts w:hint="eastAsia" w:ascii="仿宋" w:hAnsi="仿宋" w:eastAsia="仿宋"/>
          <w:sz w:val="32"/>
          <w:szCs w:val="32"/>
        </w:rPr>
        <w:t>用人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科室</w:t>
      </w:r>
      <w:r>
        <w:rPr>
          <w:rFonts w:hint="eastAsia" w:ascii="仿宋" w:hAnsi="仿宋" w:eastAsia="仿宋"/>
          <w:sz w:val="32"/>
          <w:szCs w:val="32"/>
        </w:rPr>
        <w:t>提出用人申请，写明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需要借调人员信息及借调期限。由原科室、借调科室、相关职能部门、主管领导、院领导审批后</w:t>
      </w:r>
      <w:r>
        <w:rPr>
          <w:rFonts w:hint="eastAsia" w:ascii="仿宋" w:hAnsi="仿宋" w:eastAsia="仿宋"/>
          <w:sz w:val="32"/>
          <w:szCs w:val="32"/>
        </w:rPr>
        <w:t>报送人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事科（见附件1）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C1C63E"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通知借调科室安排被借调员工进行工作交接，按照借调时间到新科室报到。</w:t>
      </w:r>
    </w:p>
    <w:p w14:paraId="0B5602CC">
      <w:pPr>
        <w:ind w:firstLine="640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（三）借调期满需到人事科备案，备案后回到原岗位。如仍需借调，需履行续调备案登记。</w:t>
      </w:r>
    </w:p>
    <w:p w14:paraId="523D4DB8">
      <w:pPr>
        <w:numPr>
          <w:ilvl w:val="0"/>
          <w:numId w:val="1"/>
        </w:numPr>
        <w:ind w:left="600" w:leftChars="0" w:firstLine="0" w:firstLineChars="0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备案登记</w:t>
      </w:r>
    </w:p>
    <w:p w14:paraId="525A1F1B">
      <w:pPr>
        <w:numPr>
          <w:ilvl w:val="0"/>
          <w:numId w:val="0"/>
        </w:numPr>
        <w:ind w:left="0" w:leftChars="0" w:firstLine="640" w:firstLineChars="200"/>
        <w:jc w:val="left"/>
        <w:rPr>
          <w:rFonts w:hint="default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借调</w:t>
      </w:r>
      <w:r>
        <w:rPr>
          <w:rFonts w:hint="eastAsia" w:ascii="仿宋" w:hAnsi="仿宋" w:eastAsia="仿宋"/>
          <w:sz w:val="32"/>
          <w:szCs w:val="32"/>
        </w:rPr>
        <w:t>手续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/>
          <w:sz w:val="32"/>
          <w:szCs w:val="32"/>
        </w:rPr>
        <w:t>后，形成《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院内</w:t>
      </w:r>
      <w:r>
        <w:rPr>
          <w:rFonts w:hint="eastAsia" w:ascii="仿宋" w:hAnsi="仿宋" w:eastAsia="仿宋"/>
          <w:sz w:val="32"/>
          <w:szCs w:val="32"/>
        </w:rPr>
        <w:t>员工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借调</w:t>
      </w:r>
      <w:r>
        <w:rPr>
          <w:rFonts w:hint="eastAsia" w:ascii="仿宋" w:hAnsi="仿宋" w:eastAsia="仿宋"/>
          <w:sz w:val="32"/>
          <w:szCs w:val="32"/>
        </w:rPr>
        <w:t>备案登记表》（附件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）。</w:t>
      </w:r>
      <w:bookmarkStart w:id="0" w:name="_GoBack"/>
      <w:bookmarkEnd w:id="0"/>
    </w:p>
    <w:p w14:paraId="77C4B906">
      <w:pPr>
        <w:ind w:firstLine="645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、附则</w:t>
      </w:r>
    </w:p>
    <w:p w14:paraId="1113CFD0"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本规定由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黑龙江省森工总医院</w:t>
      </w:r>
      <w:r>
        <w:rPr>
          <w:rFonts w:hint="eastAsia" w:ascii="仿宋" w:hAnsi="仿宋" w:eastAsia="仿宋"/>
          <w:sz w:val="32"/>
          <w:szCs w:val="32"/>
        </w:rPr>
        <w:t>负责制定及修订，最终解释权归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医院</w:t>
      </w:r>
      <w:r>
        <w:rPr>
          <w:rFonts w:hint="eastAsia" w:ascii="仿宋" w:hAnsi="仿宋" w:eastAsia="仿宋"/>
          <w:sz w:val="32"/>
          <w:szCs w:val="32"/>
        </w:rPr>
        <w:t>所有，自下发之日起执行，本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管理办法</w:t>
      </w:r>
      <w:r>
        <w:rPr>
          <w:rFonts w:hint="eastAsia" w:ascii="仿宋" w:hAnsi="仿宋" w:eastAsia="仿宋"/>
          <w:sz w:val="32"/>
          <w:szCs w:val="32"/>
        </w:rPr>
        <w:t>施行后，凡有类似规章制度自行终止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59605383"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</w:p>
    <w:p w14:paraId="30E0E52B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附件：1.院内人员借调审批单</w:t>
      </w:r>
    </w:p>
    <w:p w14:paraId="3D9A5A2B">
      <w:pPr>
        <w:ind w:firstLine="960" w:firstLineChars="3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2.院内</w:t>
      </w:r>
      <w:r>
        <w:rPr>
          <w:rFonts w:hint="eastAsia" w:ascii="仿宋" w:hAnsi="仿宋" w:eastAsia="仿宋"/>
          <w:sz w:val="32"/>
          <w:szCs w:val="32"/>
        </w:rPr>
        <w:t>员工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借调</w:t>
      </w:r>
      <w:r>
        <w:rPr>
          <w:rFonts w:hint="eastAsia" w:ascii="仿宋" w:hAnsi="仿宋" w:eastAsia="仿宋"/>
          <w:sz w:val="32"/>
          <w:szCs w:val="32"/>
        </w:rPr>
        <w:t>备案登记表</w:t>
      </w:r>
    </w:p>
    <w:p w14:paraId="3FB6DD70">
      <w:pPr>
        <w:ind w:firstLine="960" w:firstLineChars="300"/>
        <w:jc w:val="both"/>
        <w:rPr>
          <w:rFonts w:hint="eastAsia" w:ascii="宋体" w:hAnsi="宋体" w:cs="楷体"/>
          <w:b/>
          <w:bCs/>
          <w:sz w:val="32"/>
          <w:szCs w:val="32"/>
        </w:rPr>
      </w:pPr>
    </w:p>
    <w:p w14:paraId="76B17DA8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52BD223F">
      <w:pPr>
        <w:jc w:val="righ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黑龙江省森工总医院</w:t>
      </w:r>
    </w:p>
    <w:p w14:paraId="73D98FA4">
      <w:pPr>
        <w:jc w:val="righ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2025年11月4日</w:t>
      </w:r>
    </w:p>
    <w:p w14:paraId="6061BCC4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78EBC980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E7A9E5A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49A795D0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502E8031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4E74E7FA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5F304123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14CB4C14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6E28FA24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1E0C839B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DD0FD2D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6EED04A0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6A8AFF5E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EDD5852">
      <w:p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p w14:paraId="5AD02F14">
      <w:p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tbl>
      <w:tblPr>
        <w:tblStyle w:val="5"/>
        <w:tblW w:w="5238" w:type="pct"/>
        <w:tblCellSpacing w:w="0" w:type="dxa"/>
        <w:tblInd w:w="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975"/>
        <w:gridCol w:w="772"/>
        <w:gridCol w:w="1084"/>
        <w:gridCol w:w="263"/>
        <w:gridCol w:w="1575"/>
        <w:gridCol w:w="2006"/>
      </w:tblGrid>
      <w:tr w14:paraId="5874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  <w:tblCellSpacing w:w="0" w:type="dxa"/>
        </w:trPr>
        <w:tc>
          <w:tcPr>
            <w:tcW w:w="5000" w:type="pct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48192445">
            <w:pPr>
              <w:widowControl/>
              <w:spacing w:line="300" w:lineRule="atLeast"/>
              <w:jc w:val="center"/>
              <w:rPr>
                <w:rFonts w:hint="default" w:ascii="宋体" w:hAnsi="宋体" w:cs="宋体"/>
                <w:kern w:val="0"/>
                <w:sz w:val="72"/>
                <w:szCs w:val="7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52"/>
                <w:szCs w:val="52"/>
                <w:lang w:val="en-US" w:eastAsia="zh-CN"/>
              </w:rPr>
              <w:t>院内人员借调审批单</w:t>
            </w:r>
          </w:p>
        </w:tc>
      </w:tr>
      <w:tr w14:paraId="1DBC6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  <w:tblCellSpacing w:w="0" w:type="dxa"/>
        </w:trPr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 w14:paraId="06998574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被借调人员</w:t>
            </w:r>
          </w:p>
        </w:tc>
        <w:tc>
          <w:tcPr>
            <w:tcW w:w="153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062F00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75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306DD5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借调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时间</w:t>
            </w:r>
          </w:p>
        </w:tc>
        <w:tc>
          <w:tcPr>
            <w:tcW w:w="200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372017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 w14:paraId="2B5E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  <w:tblCellSpacing w:w="0" w:type="dxa"/>
        </w:trPr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 w14:paraId="4181E044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调出科室</w:t>
            </w:r>
          </w:p>
        </w:tc>
        <w:tc>
          <w:tcPr>
            <w:tcW w:w="153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17C0E0">
            <w:pPr>
              <w:widowControl/>
              <w:wordWrap w:val="0"/>
              <w:spacing w:line="300" w:lineRule="atLeas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75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3A5E12">
            <w:pPr>
              <w:widowControl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调入科室</w:t>
            </w:r>
          </w:p>
        </w:tc>
        <w:tc>
          <w:tcPr>
            <w:tcW w:w="200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C1D52B">
            <w:pPr>
              <w:widowControl/>
              <w:wordWrap w:val="0"/>
              <w:spacing w:line="300" w:lineRule="atLeas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 w14:paraId="65C0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tblCellSpacing w:w="0" w:type="dxa"/>
        </w:trPr>
        <w:tc>
          <w:tcPr>
            <w:tcW w:w="180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151BC0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新岗位报到时间</w:t>
            </w:r>
          </w:p>
        </w:tc>
        <w:tc>
          <w:tcPr>
            <w:tcW w:w="3190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F65C0E7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 w14:paraId="708D3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tblCellSpacing w:w="0" w:type="dxa"/>
        </w:trPr>
        <w:tc>
          <w:tcPr>
            <w:tcW w:w="70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583E58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审批</w:t>
            </w:r>
          </w:p>
        </w:tc>
        <w:tc>
          <w:tcPr>
            <w:tcW w:w="1105" w:type="pct"/>
            <w:tcBorders>
              <w:tl2br w:val="nil"/>
              <w:tr2bl w:val="nil"/>
            </w:tcBorders>
            <w:noWrap w:val="0"/>
            <w:vAlign w:val="center"/>
          </w:tcPr>
          <w:p w14:paraId="1A9DF2FC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科室意见</w:t>
            </w:r>
          </w:p>
        </w:tc>
        <w:tc>
          <w:tcPr>
            <w:tcW w:w="103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A7444D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职能部门意见</w:t>
            </w:r>
          </w:p>
        </w:tc>
        <w:tc>
          <w:tcPr>
            <w:tcW w:w="102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9DA578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主管领导意见</w:t>
            </w:r>
          </w:p>
        </w:tc>
        <w:tc>
          <w:tcPr>
            <w:tcW w:w="1121" w:type="pct"/>
            <w:tcBorders>
              <w:tl2br w:val="nil"/>
              <w:tr2bl w:val="nil"/>
            </w:tcBorders>
            <w:noWrap w:val="0"/>
            <w:vAlign w:val="center"/>
          </w:tcPr>
          <w:p w14:paraId="5A033CA3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领导意见</w:t>
            </w:r>
          </w:p>
        </w:tc>
      </w:tr>
      <w:tr w14:paraId="2BFE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  <w:tblCellSpacing w:w="0" w:type="dxa"/>
        </w:trPr>
        <w:tc>
          <w:tcPr>
            <w:tcW w:w="70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F0B7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105" w:type="pct"/>
            <w:tcBorders>
              <w:tl2br w:val="nil"/>
              <w:tr2bl w:val="nil"/>
            </w:tcBorders>
            <w:noWrap w:val="0"/>
            <w:vAlign w:val="center"/>
          </w:tcPr>
          <w:p w14:paraId="2F41397D">
            <w:pPr>
              <w:widowControl/>
              <w:wordWrap w:val="0"/>
              <w:spacing w:line="30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原科室</w:t>
            </w:r>
          </w:p>
        </w:tc>
        <w:tc>
          <w:tcPr>
            <w:tcW w:w="1039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BAC2D8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 w14:paraId="6CBC4518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029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D436AA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 w14:paraId="61845E91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12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63F4AD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 w14:paraId="3A60E52D">
            <w:pPr>
              <w:widowControl/>
              <w:wordWrap w:val="0"/>
              <w:spacing w:line="3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5FE72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  <w:tblCellSpacing w:w="0" w:type="dxa"/>
        </w:trPr>
        <w:tc>
          <w:tcPr>
            <w:tcW w:w="70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2F1AC1">
            <w:pPr>
              <w:widowControl/>
              <w:wordWrap w:val="0"/>
              <w:spacing w:line="300" w:lineRule="atLeast"/>
              <w:jc w:val="center"/>
            </w:pPr>
          </w:p>
        </w:tc>
        <w:tc>
          <w:tcPr>
            <w:tcW w:w="1105" w:type="pct"/>
            <w:tcBorders>
              <w:tl2br w:val="nil"/>
              <w:tr2bl w:val="nil"/>
            </w:tcBorders>
            <w:noWrap w:val="0"/>
            <w:vAlign w:val="center"/>
          </w:tcPr>
          <w:p w14:paraId="1BAC8635">
            <w:pPr>
              <w:widowControl/>
              <w:wordWrap w:val="0"/>
              <w:spacing w:line="300" w:lineRule="atLeast"/>
              <w:jc w:val="left"/>
              <w:rPr>
                <w:rFonts w:hint="default" w:eastAsia="宋体" w:cs="宋体" w:asciiTheme="minorAscii" w:hAnsiTheme="minorAscii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借调科室</w:t>
            </w:r>
          </w:p>
        </w:tc>
        <w:tc>
          <w:tcPr>
            <w:tcW w:w="1039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E09A48">
            <w:pPr>
              <w:widowControl/>
              <w:wordWrap w:val="0"/>
              <w:spacing w:line="300" w:lineRule="atLeast"/>
              <w:jc w:val="center"/>
              <w:rPr>
                <w:rFonts w:hint="default" w:cs="宋体" w:asciiTheme="minorAscii" w:hAnsiTheme="minorAscii"/>
                <w:kern w:val="0"/>
                <w:sz w:val="24"/>
              </w:rPr>
            </w:pPr>
          </w:p>
        </w:tc>
        <w:tc>
          <w:tcPr>
            <w:tcW w:w="1029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AC76C0">
            <w:pPr>
              <w:widowControl/>
              <w:wordWrap w:val="0"/>
              <w:spacing w:line="300" w:lineRule="atLeast"/>
              <w:jc w:val="center"/>
              <w:rPr>
                <w:rFonts w:hint="default" w:cs="宋体" w:asciiTheme="minorAscii" w:hAnsiTheme="minorAscii"/>
                <w:kern w:val="0"/>
                <w:sz w:val="24"/>
              </w:rPr>
            </w:pPr>
          </w:p>
        </w:tc>
        <w:tc>
          <w:tcPr>
            <w:tcW w:w="112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46DA3F">
            <w:pPr>
              <w:widowControl/>
              <w:wordWrap w:val="0"/>
              <w:spacing w:line="300" w:lineRule="atLeast"/>
              <w:jc w:val="center"/>
              <w:rPr>
                <w:rFonts w:hint="default" w:cs="宋体" w:asciiTheme="minorAscii" w:hAnsiTheme="minorAscii"/>
                <w:kern w:val="0"/>
                <w:sz w:val="24"/>
              </w:rPr>
            </w:pPr>
          </w:p>
        </w:tc>
      </w:tr>
    </w:tbl>
    <w:p w14:paraId="255BB046">
      <w:pPr>
        <w:rPr>
          <w:rFonts w:hint="eastAsia"/>
        </w:rPr>
      </w:pPr>
    </w:p>
    <w:p w14:paraId="169A4FE2">
      <w:p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 w14:paraId="7458B569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     年    月    日</w:t>
      </w:r>
    </w:p>
    <w:p w14:paraId="0A19A674">
      <w:pPr>
        <w:rPr>
          <w:rFonts w:hint="default" w:ascii="仿宋" w:hAnsi="仿宋" w:eastAsia="仿宋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1134" w:right="1701" w:bottom="1134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distance="360"/>
          <w:cols w:space="425" w:num="1" w:sep="1"/>
          <w:rtlGutter w:val="0"/>
          <w:docGrid w:type="lines" w:linePitch="312" w:charSpace="0"/>
        </w:sectPr>
      </w:pPr>
    </w:p>
    <w:p w14:paraId="06F0DEB1"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tbl>
      <w:tblPr>
        <w:tblStyle w:val="5"/>
        <w:tblW w:w="14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585"/>
        <w:gridCol w:w="1600"/>
        <w:gridCol w:w="1691"/>
        <w:gridCol w:w="3003"/>
        <w:gridCol w:w="815"/>
        <w:gridCol w:w="831"/>
        <w:gridCol w:w="1720"/>
        <w:gridCol w:w="2898"/>
      </w:tblGrid>
      <w:tr w14:paraId="7D152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4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4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院内员工借调备案登记表</w:t>
            </w:r>
          </w:p>
        </w:tc>
      </w:tr>
      <w:tr w14:paraId="4A1D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8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1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4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调出科室</w:t>
            </w:r>
          </w:p>
        </w:tc>
        <w:tc>
          <w:tcPr>
            <w:tcW w:w="16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7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调入科室</w:t>
            </w:r>
          </w:p>
        </w:tc>
        <w:tc>
          <w:tcPr>
            <w:tcW w:w="3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4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借调时间</w:t>
            </w:r>
          </w:p>
        </w:tc>
        <w:tc>
          <w:tcPr>
            <w:tcW w:w="8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B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调回日期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D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是否续调</w:t>
            </w:r>
          </w:p>
        </w:tc>
        <w:tc>
          <w:tcPr>
            <w:tcW w:w="1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4C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续调期限</w:t>
            </w:r>
          </w:p>
        </w:tc>
        <w:tc>
          <w:tcPr>
            <w:tcW w:w="2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65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89B0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8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1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6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E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F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7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B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3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B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54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03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C9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9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59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2C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01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A6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31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660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07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F7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6E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85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9A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E74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7F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10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F1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503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8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BF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70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62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7A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1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9F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291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C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AD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FC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E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4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6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5C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CA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9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BF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FD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F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48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AB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9C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19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C7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A3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8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62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F9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9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43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73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32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78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E0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55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EE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8B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19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818A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 w:firstLineChars="0"/>
        <w:textAlignment w:val="auto"/>
        <w:rPr>
          <w:rFonts w:hint="eastAsia" w:ascii="仿宋" w:hAnsi="仿宋" w:eastAsia="仿宋"/>
          <w:sz w:val="36"/>
          <w:szCs w:val="36"/>
          <w:lang w:eastAsia="zh-CN"/>
        </w:rPr>
      </w:pPr>
    </w:p>
    <w:sectPr>
      <w:pgSz w:w="16838" w:h="11906" w:orient="landscape"/>
      <w:pgMar w:top="1701" w:right="1134" w:bottom="1701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cols w:space="425" w:num="1" w:sep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778F83-7B1E-4E26-A637-240D71A809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C80963A-ADD2-470D-9F6F-A716F6591DA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4FAA07A-DAF3-472E-8492-23E80916EA1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ACAD271A-B960-406A-9FF9-9EF338E2E90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4725FBD-263F-4DFC-B7C8-991C48218E0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62956">
    <w:pPr>
      <w:pStyle w:val="4"/>
      <w:pBdr>
        <w:bottom w:val="none" w:color="auto" w:sz="0" w:space="0"/>
      </w:pBdr>
      <w:spacing w:beforeLines="0" w:afterLines="0"/>
      <w:rPr>
        <w:rFonts w:hint="default"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5BF1DA"/>
    <w:multiLevelType w:val="singleLevel"/>
    <w:tmpl w:val="915BF1DA"/>
    <w:lvl w:ilvl="0" w:tentative="0">
      <w:start w:val="4"/>
      <w:numFmt w:val="chineseCounting"/>
      <w:suff w:val="nothing"/>
      <w:lvlText w:val="%1、"/>
      <w:lvlJc w:val="left"/>
      <w:pPr>
        <w:ind w:left="6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3N2ViOTcwZTcwNjgzODUxY2E3ZjgzZTQ3MjQ0NzkifQ=="/>
  </w:docVars>
  <w:rsids>
    <w:rsidRoot w:val="00172A27"/>
    <w:rsid w:val="00082A44"/>
    <w:rsid w:val="0020222D"/>
    <w:rsid w:val="00246E8F"/>
    <w:rsid w:val="002F2A9B"/>
    <w:rsid w:val="003965E9"/>
    <w:rsid w:val="004C307E"/>
    <w:rsid w:val="006C1B55"/>
    <w:rsid w:val="00723AA6"/>
    <w:rsid w:val="00867D7C"/>
    <w:rsid w:val="00975D66"/>
    <w:rsid w:val="00A92998"/>
    <w:rsid w:val="00B22F50"/>
    <w:rsid w:val="00B50538"/>
    <w:rsid w:val="00BE1C2E"/>
    <w:rsid w:val="00C42530"/>
    <w:rsid w:val="00CD3E49"/>
    <w:rsid w:val="00D41FA7"/>
    <w:rsid w:val="00E45C62"/>
    <w:rsid w:val="00F71F21"/>
    <w:rsid w:val="00FF2008"/>
    <w:rsid w:val="0384301C"/>
    <w:rsid w:val="044161EF"/>
    <w:rsid w:val="0754675F"/>
    <w:rsid w:val="08FA7BD4"/>
    <w:rsid w:val="096762BB"/>
    <w:rsid w:val="0A7E02AF"/>
    <w:rsid w:val="0B680448"/>
    <w:rsid w:val="0FD3043D"/>
    <w:rsid w:val="119F1CCC"/>
    <w:rsid w:val="121D47C6"/>
    <w:rsid w:val="124B4C03"/>
    <w:rsid w:val="12FC7CAB"/>
    <w:rsid w:val="193463F1"/>
    <w:rsid w:val="1A3D12D5"/>
    <w:rsid w:val="1B0537E4"/>
    <w:rsid w:val="1BA60D53"/>
    <w:rsid w:val="1BEC2FB3"/>
    <w:rsid w:val="1FCA53B9"/>
    <w:rsid w:val="216929AF"/>
    <w:rsid w:val="24CB1591"/>
    <w:rsid w:val="24DD5B8E"/>
    <w:rsid w:val="251D57D5"/>
    <w:rsid w:val="262E41C8"/>
    <w:rsid w:val="26955FF5"/>
    <w:rsid w:val="291601D6"/>
    <w:rsid w:val="2A9F7442"/>
    <w:rsid w:val="2AF956D5"/>
    <w:rsid w:val="2D8F7C42"/>
    <w:rsid w:val="2F326AD7"/>
    <w:rsid w:val="31133D74"/>
    <w:rsid w:val="32532E32"/>
    <w:rsid w:val="32C83443"/>
    <w:rsid w:val="33AE7800"/>
    <w:rsid w:val="33E34843"/>
    <w:rsid w:val="36F154C9"/>
    <w:rsid w:val="378676A1"/>
    <w:rsid w:val="37FF7772"/>
    <w:rsid w:val="3A6D30B9"/>
    <w:rsid w:val="3AB24F6F"/>
    <w:rsid w:val="3B8E1539"/>
    <w:rsid w:val="3CAB7EC8"/>
    <w:rsid w:val="3D031AB2"/>
    <w:rsid w:val="3D3029B9"/>
    <w:rsid w:val="3EBC60D9"/>
    <w:rsid w:val="403B1563"/>
    <w:rsid w:val="421F2EEA"/>
    <w:rsid w:val="425D1C65"/>
    <w:rsid w:val="4420119C"/>
    <w:rsid w:val="46A01EFD"/>
    <w:rsid w:val="47240FA3"/>
    <w:rsid w:val="4A7020C5"/>
    <w:rsid w:val="4ADD1B95"/>
    <w:rsid w:val="4AEA7331"/>
    <w:rsid w:val="4B1C476A"/>
    <w:rsid w:val="4B6B71A0"/>
    <w:rsid w:val="4E43216A"/>
    <w:rsid w:val="4F271630"/>
    <w:rsid w:val="4F782113"/>
    <w:rsid w:val="50DA49D2"/>
    <w:rsid w:val="54136627"/>
    <w:rsid w:val="59576FB6"/>
    <w:rsid w:val="5C806824"/>
    <w:rsid w:val="5FAA6092"/>
    <w:rsid w:val="618D7A19"/>
    <w:rsid w:val="635B6A2C"/>
    <w:rsid w:val="65A74E21"/>
    <w:rsid w:val="6603715F"/>
    <w:rsid w:val="670E064B"/>
    <w:rsid w:val="67BF46A4"/>
    <w:rsid w:val="6832131A"/>
    <w:rsid w:val="68A044D6"/>
    <w:rsid w:val="68EA5751"/>
    <w:rsid w:val="6938470E"/>
    <w:rsid w:val="6949561D"/>
    <w:rsid w:val="69A91168"/>
    <w:rsid w:val="69E77EE2"/>
    <w:rsid w:val="6A5C442C"/>
    <w:rsid w:val="6C2E0A78"/>
    <w:rsid w:val="6D3671B7"/>
    <w:rsid w:val="6E0252EB"/>
    <w:rsid w:val="6EF7D069"/>
    <w:rsid w:val="6F865DFF"/>
    <w:rsid w:val="70CD7DAF"/>
    <w:rsid w:val="71816E6E"/>
    <w:rsid w:val="72D82ABE"/>
    <w:rsid w:val="732E6B82"/>
    <w:rsid w:val="73BB0416"/>
    <w:rsid w:val="760836BA"/>
    <w:rsid w:val="765C57B4"/>
    <w:rsid w:val="78DE0702"/>
    <w:rsid w:val="79AD6A52"/>
    <w:rsid w:val="7F90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ascii="Calibri" w:hAnsi="Calibri" w:eastAsia="仿宋_GB2312"/>
      <w:sz w:val="32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Table Paragraph"/>
    <w:basedOn w:val="1"/>
    <w:qFormat/>
    <w:uiPriority w:val="1"/>
    <w:pPr>
      <w:spacing w:before="3"/>
      <w:ind w:left="15"/>
    </w:pPr>
    <w:rPr>
      <w:rFonts w:ascii="宋体" w:hAnsi="宋体" w:eastAsia="宋体" w:cs="宋体"/>
      <w:lang w:val="en-US" w:eastAsia="zh-CN" w:bidi="ar-SA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616</Words>
  <Characters>622</Characters>
  <Lines>1</Lines>
  <Paragraphs>1</Paragraphs>
  <TotalTime>34</TotalTime>
  <ScaleCrop>false</ScaleCrop>
  <LinksUpToDate>false</LinksUpToDate>
  <CharactersWithSpaces>668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2020-03-16T10:10:00Z</dcterms:created>
  <dc:creator>tianjiao jiang</dc:creator>
  <cp:lastModifiedBy>佳琪</cp:lastModifiedBy>
  <cp:lastPrinted>2025-11-04T11:14:00Z</cp:lastPrinted>
  <dcterms:modified xsi:type="dcterms:W3CDTF">2025-11-13T03:18:17Z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A83F6E56948047A6B84431B6D39E74A9_13</vt:lpwstr>
  </property>
  <property fmtid="{D5CDD505-2E9C-101B-9397-08002B2CF9AE}" pid="4" name="KSOTemplateDocerSaveRecord">
    <vt:lpwstr>eyJoZGlkIjoiZDYzMTM4Y2NiMmI4MGVhOGE1M2ZmNzhjNTMyYmM3ZmQiLCJ1c2VySWQiOiIyNzM1MTY3MjkifQ==</vt:lpwstr>
  </property>
</Properties>
</file>